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icencji" id="1" name="image1.png"/>
            <a:graphic>
              <a:graphicData uri="http://schemas.openxmlformats.org/drawingml/2006/picture">
                <pic:pic>
                  <pic:nvPicPr>
                    <pic:cNvPr descr="Ciąg licencji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Załącznik 4 do zapytania ofertowego nr 02A/WYKWALIFIKOWANI/PAAP/2026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OŚWIADCZENIE WYKONAWCY </w:t>
      </w:r>
    </w:p>
    <w:p w:rsidR="00000000" w:rsidDel="00000000" w:rsidP="00000000" w:rsidRDefault="00000000" w:rsidRPr="00000000" w14:paraId="00000005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 NIEPODLEGANIU WYKLUCZENIU</w:t>
      </w:r>
    </w:p>
    <w:p w:rsidR="00000000" w:rsidDel="00000000" w:rsidP="00000000" w:rsidRDefault="00000000" w:rsidRPr="00000000" w14:paraId="00000006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Świadomy/a odpowiedzialności karnej za składanie fałszywych zeznań wynikającej z art. 233 § 6 ustawy z dnia 6 czerwca 1997 r. Kodeks karny (Dz. U. z 2022 r. poz. 1138, z późn. zm.)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oświadczam, że jako Wykonawca: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korzystam z pełni praw publicznych;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posiadam pełną zdolność do czynności prawnych;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nie zostałem/am skazany/a prawomocnym wyrokiem za umyślne przestępstwo lub za umyślne przestępstwo skarbowe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 których mowa w art. 108 ust. 1  pkt. 1), 2) i 3) USTAWY z dnia 11 września 2019 r. Prawo zamówień publicznych;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nie znajduje się w trakcie postępowania upadłościowego ani nie ogłoszono mojej upadłości;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nie zachodzą w stosunku do mnie przesłanki wykluczenia z postępowania na podstawie z art.7 ust. 1 Ustawy o szczególnych rozwiązaniach w zakresie przeciwdziałaniu wspieraniu agresji na Ukrainę oraz służące ochronie bezpieczeństwa narodowego (Dz.U. poz. 835).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oświadczam, że jako Wykonawca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spełniam przesłanki,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 których mowa wyżej.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142.00000000000003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502" w:firstLine="0"/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Oświadczam, że mam świadomość, iż zgodnie z treścią z art.7 ust.1 ustawy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u w:val="single"/>
          <w:rtl w:val="0"/>
        </w:rPr>
        <w:t xml:space="preserve">z postępowania o udzielenie zamówienia publicznego wyklucza się: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 wymienionego w wykazach określonych w rozporządzeniu 765/2006 i rozporządzeniu 269/2014 albo wpisanego na listę na podstawie decyzji  sprawie wpisu na listę rozstrzygającej o zastosowaniu środka, o którym mowa w art. 1 pkt 3 ustawy;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konkursu, którego beneficjentem rzeczywistym w rozumieniu ustawy z dnia 01 marca 2018 r. o przeciwdziałaniu praniu pieniędzy oraz finansowaniu terroryzmu (Dz. U. z 2022 poz. 593 ze zm.) jest osoba wymieniona w wykazach określonych  w rozporządzeniu 765/2006 i rozporządzeniu 269/2014 albo wpisana na listę lub będąca takim beneficjentem rzeczywistym od dnia 24 lutego 2022 r., o ile została wpisana na listę na podstawie decyzji  w sprawie wpisu na listę rozstrzygającej o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zastosowanie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środka, o którym mowa w art.1 pkt 3 ustawy;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1440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wykonawcę oraz uczestnika konkursu, którego jednostką dominującą w rozumieniu art.3 ust. 1 pkt 37 ustawy z dnia 29 września 1994 r. o rachunkowości (Dz. U. z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2021 r.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poz. 217 ze zm.) jest podmiot wymieniony w wykazach określonych w rozporządzeniu 765/2006 i rozporządzeniu 269/2014 albo wpisany na listę lub będący taką jednostką dominującą od dnia 24 lutego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2022 r.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 o ile został wpisany na listę na podstawie decyzji w sprawie wpisu na listę rozstrzygającej  o zastosowaniu środka, o którym mowa w art. 1 ust.3 ustawy.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Jednocześnie oświadczam, że Wykonawca oraz każda z osób innych niż Wykonawca realizująca zadania w ramach zamówienia lub też podmiot, któremu przekazano w ramach umowy środki na realizację części zamówienia,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nie jest/ nie są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objęci sankcjami, o których mowa wyżej.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Zobowiązuję się do niezwłocznego poinformowania Zamawiającego, tj.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WYKWALIFIKOWANI.EU Anna Jedziniak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o wszelkich okolicznościach, które powodują zaprzestanie spełnienia wymogów, o których mowa w art. 81 ust. 3 ustawy z dnia 28 kwietnia 2022 r. o zasadach realizacji zadań finansowanych ze środków europejskich w perspektywie finansowej 2021–2027.</w:t>
      </w:r>
    </w:p>
    <w:p w:rsidR="00000000" w:rsidDel="00000000" w:rsidP="00000000" w:rsidRDefault="00000000" w:rsidRPr="00000000" w14:paraId="00000018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bookmarkStart w:colFirst="0" w:colLast="0" w:name="_heading=h.w10sud619szt" w:id="0"/>
      <w:bookmarkEnd w:id="0"/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Oświadczam, że informacje podane w powyższym oświadczeniu są aktualne i zgodne z prawdą oraz zostały przedstawione z pełną świadomością konsekwencji wprowadzenia Zamawiającego w błąd przy przedstawianiu dokumentacji.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76" w:lineRule="auto"/>
        <w:ind w:left="646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22">
            <w:pPr>
              <w:spacing w:after="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23">
            <w:pPr>
              <w:spacing w:after="0" w:line="276" w:lineRule="auto"/>
              <w:ind w:left="646" w:firstLine="0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footerReference r:id="rId11" w:type="first"/>
      <w:pgSz w:h="16838" w:w="11906" w:orient="portrait"/>
      <w:pgMar w:bottom="1134" w:top="99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Art. 233 Kodeksu karnego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1. Kto, składając zeznanie mające służyć za dowód w postępowaniu sądowym lub w innym postępowaniu prowadzonym na podstawie ustawy, zeznaje nieprawdę lub zataja prawdę, podlega karze pozbawienia wolności od 6 miesięcy do lat 8. 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1a. Jeżeli sprawca czynu określonego w § 1 zeznaje nieprawdę lub zataja prawdę z obawy przed odpowiedzialnością karną grożącą jemu samemu lub jego najbliższym, podlega karze pozbawienia wolności od 3 miesięcy do lat 5. 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2. Warunkiem odpowiedzialności jest, aby przyjmujący zeznanie, działając w zakresie swoich uprawnień, uprzedził zeznającego o odpowiedzialności karnej za fałszywe zeznanie lub odebrał od niego przyrzeczenie. 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3. Nie podlega karze za czyn określony w § 1a, kto składa fałszywe zeznanie, nie wiedząc o prawie odmowy zeznania lub odpowiedzi na pytania. 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4. Kto, jako biegły, rzeczoznawca lub tłumacz, przedstawia fałszywą opinię, ekspertyzę lub tłumaczenie mające służyć za dowód w postępowaniu określonym w § 1, podlega karze pozbawienia wolności od roku do lat 10. 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4a. Jeżeli sprawca czynu określonego w § 4 działa nieumyślnie, narażając na istotną szkodę interes publiczny, podlega karze pozbawienia wolności do lat 3. 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66" w:hanging="566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5. Sąd może zastosować nadzwyczajne złagodzenie kary, a nawet odstąpić od jej wymierzenia, jeżeli: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850" w:hanging="28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1) fałszywe zeznanie, opinia, ekspertyza lub tłumaczenie dotyczy okoliczności niemogących mieć wpływu na rozstrzygnięcie sprawy, 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850" w:hanging="285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2) sprawca dobrowolnie sprostuje fałszywe zeznanie, opinię, ekspertyzę lub tłumaczenie, zanim nastąpi, chociażby nieprawomocne, rozstrzygnięcie sprawy. 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570" w:hanging="570"/>
        <w:rPr>
          <w:color w:val="000000"/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§ 6. Przepisy § 1–3 oraz 5 stosuje się odpowiednio do osoby, która składa fałszywe oświadczenie, jeżeli przepis ustawy przewiduje możliwość odebrania oświadczenia pod rygorem odpowiedzialności karnej.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14.399999999999999" w:lineRule="auto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Roboto" w:cs="Roboto" w:eastAsia="Roboto" w:hAnsi="Roboto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upperRoman"/>
      <w:lvlText w:val="%1."/>
      <w:lvlJc w:val="right"/>
      <w:pPr>
        <w:ind w:left="502" w:hanging="360"/>
      </w:pPr>
      <w:rPr>
        <w:b w:val="0"/>
        <w:bCs w:val="0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/>
    </w:lvl>
    <w:lvl w:ilvl="3">
      <w:start w:val="1"/>
      <w:numFmt w:val="decimal"/>
      <w:lvlText w:val="%1.%2.%3.%4."/>
      <w:lvlJc w:val="left"/>
      <w:pPr>
        <w:ind w:left="1840" w:hanging="1080"/>
      </w:pPr>
      <w:rPr/>
    </w:lvl>
    <w:lvl w:ilvl="4">
      <w:start w:val="1"/>
      <w:numFmt w:val="decimal"/>
      <w:lvlText w:val="%1.%2.%3.%4.%5."/>
      <w:lvlJc w:val="left"/>
      <w:pPr>
        <w:ind w:left="1840" w:hanging="1080"/>
      </w:pPr>
      <w:rPr/>
    </w:lvl>
    <w:lvl w:ilvl="5">
      <w:start w:val="1"/>
      <w:numFmt w:val="decimal"/>
      <w:lvlText w:val="%1.%2.%3.%4.%5.%6."/>
      <w:lvlJc w:val="left"/>
      <w:pPr>
        <w:ind w:left="2200" w:hanging="1440"/>
      </w:pPr>
      <w:rPr/>
    </w:lvl>
    <w:lvl w:ilvl="6">
      <w:start w:val="1"/>
      <w:numFmt w:val="decimal"/>
      <w:lvlText w:val="%1.%2.%3.%4.%5.%6.%7."/>
      <w:lvlJc w:val="left"/>
      <w:pPr>
        <w:ind w:left="2560" w:hanging="1800"/>
      </w:pPr>
      <w:rPr/>
    </w:lvl>
    <w:lvl w:ilvl="7">
      <w:start w:val="1"/>
      <w:numFmt w:val="decimal"/>
      <w:lvlText w:val="%1.%2.%3.%4.%5.%6.%7.%8."/>
      <w:lvlJc w:val="left"/>
      <w:pPr>
        <w:ind w:left="2560" w:hanging="1800"/>
      </w:pPr>
      <w:rPr/>
    </w:lvl>
    <w:lvl w:ilvl="8">
      <w:start w:val="1"/>
      <w:numFmt w:val="decimal"/>
      <w:lvlText w:val="%1.%2.%3.%4.%5.%6.%7.%8.%9."/>
      <w:lvlJc w:val="left"/>
      <w:pPr>
        <w:ind w:left="2920" w:hanging="21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1440" w:hanging="360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XzxTqok4jTR3MkX8/t/il5qpmg==">CgMxLjAyDmgudzEwc3VkNjE5c3p0OAByITFhTkM3YmtaZzVpMDVlZWNwclVCeVEzWElDeXA2WVFkRw==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